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607695</wp:posOffset>
            </wp:positionH>
            <wp:positionV relativeFrom="page">
              <wp:posOffset>966470</wp:posOffset>
            </wp:positionV>
            <wp:extent cx="67964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6405" cy="8255"/>
                    </a:xfrm>
                    <a:prstGeom prst="rect">
                      <a:avLst/>
                    </a:prstGeom>
                    <a:noFill/>
                  </pic:spPr>
                </pic:pic>
              </a:graphicData>
            </a:graphic>
          </wp:anchor>
        </w:drawing>
        <w:drawing>
          <wp:anchor simplePos="0" relativeHeight="251657728" behindDoc="1" locked="0" layoutInCell="0" allowOverlap="1">
            <wp:simplePos x="0" y="0"/>
            <wp:positionH relativeFrom="page">
              <wp:posOffset>607695</wp:posOffset>
            </wp:positionH>
            <wp:positionV relativeFrom="page">
              <wp:posOffset>899160</wp:posOffset>
            </wp:positionV>
            <wp:extent cx="67964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6405" cy="165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CURRENT REPORT</w:t>
      </w:r>
    </w:p>
    <w:p>
      <w:pPr>
        <w:spacing w:after="0" w:line="45" w:lineRule="exact"/>
        <w:rPr>
          <w:sz w:val="24"/>
          <w:szCs w:val="24"/>
          <w:color w:val="auto"/>
        </w:rPr>
      </w:pPr>
    </w:p>
    <w:p>
      <w:pPr>
        <w:jc w:val="center"/>
        <w:ind w:left="360" w:right="2060"/>
        <w:spacing w:after="0" w:line="408" w:lineRule="auto"/>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 Date of Report (Date of earliest event reported): March 12, 2025 Commission File Number 1-13610</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CREATIVE MEDIA &amp; COMMUNITY TRUST CORPORATION</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26"/>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52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75-6446078</w:t>
            </w:r>
          </w:p>
        </w:tc>
      </w:tr>
      <w:tr>
        <w:trPr>
          <w:trHeight w:val="184"/>
        </w:trPr>
        <w:tc>
          <w:tcPr>
            <w:tcW w:w="3940" w:type="dxa"/>
            <w:vAlign w:val="bottom"/>
          </w:tcPr>
          <w:p>
            <w:pPr>
              <w:jc w:val="center"/>
              <w:ind w:right="392"/>
              <w:spacing w:after="0" w:line="184"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4520" w:type="dxa"/>
            <w:vAlign w:val="bottom"/>
          </w:tcPr>
          <w:p>
            <w:pPr>
              <w:jc w:val="center"/>
              <w:ind w:left="2192"/>
              <w:spacing w:after="0" w:line="18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2"/>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452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26"/>
        </w:trPr>
        <w:tc>
          <w:tcPr>
            <w:tcW w:w="39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7"/>
              </w:rPr>
              <w:t>5956 Sherry Lane, Suite 700, Dallas, TX 75225</w:t>
            </w:r>
          </w:p>
        </w:tc>
        <w:tc>
          <w:tcPr>
            <w:tcW w:w="452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(972) 349-3200</w:t>
            </w:r>
          </w:p>
        </w:tc>
      </w:tr>
      <w:tr>
        <w:trPr>
          <w:trHeight w:val="222"/>
        </w:trPr>
        <w:tc>
          <w:tcPr>
            <w:tcW w:w="3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520" w:type="dxa"/>
            <w:vAlign w:val="bottom"/>
          </w:tcPr>
          <w:p>
            <w:pPr>
              <w:jc w:val="center"/>
              <w:ind w:left="2192"/>
              <w:spacing w:after="0"/>
              <w:rPr>
                <w:sz w:val="20"/>
                <w:szCs w:val="20"/>
                <w:color w:val="auto"/>
              </w:rPr>
            </w:pPr>
            <w:r>
              <w:rPr>
                <w:rFonts w:ascii="Times New Roman" w:cs="Times New Roman" w:eastAsia="Times New Roman" w:hAnsi="Times New Roman"/>
                <w:sz w:val="18"/>
                <w:szCs w:val="18"/>
                <w:color w:val="auto"/>
                <w:w w:val="97"/>
              </w:rPr>
              <w:t>(Registrant's telephone number)</w:t>
            </w:r>
          </w:p>
        </w:tc>
      </w:tr>
      <w:tr>
        <w:trPr>
          <w:trHeight w:val="230"/>
        </w:trPr>
        <w:tc>
          <w:tcPr>
            <w:tcW w:w="3940" w:type="dxa"/>
            <w:vAlign w:val="bottom"/>
          </w:tcPr>
          <w:p>
            <w:pPr>
              <w:spacing w:after="0"/>
              <w:rPr>
                <w:sz w:val="20"/>
                <w:szCs w:val="20"/>
                <w:color w:val="auto"/>
              </w:rPr>
            </w:pPr>
          </w:p>
        </w:tc>
        <w:tc>
          <w:tcPr>
            <w:tcW w:w="4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9" w:lineRule="exact"/>
        <w:rPr>
          <w:sz w:val="24"/>
          <w:szCs w:val="24"/>
          <w:color w:val="auto"/>
        </w:rPr>
      </w:pPr>
    </w:p>
    <w:p>
      <w:pPr>
        <w:ind w:right="280" w:firstLine="632"/>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26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Common Stock, $0.001 Par Value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CMCT</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Tel Aviv Stock Exchange</w:t>
            </w:r>
          </w:p>
        </w:tc>
      </w:tr>
    </w:tbl>
    <w:p>
      <w:pPr>
        <w:spacing w:after="0" w:line="242" w:lineRule="exact"/>
        <w:rPr>
          <w:sz w:val="24"/>
          <w:szCs w:val="24"/>
          <w:color w:val="auto"/>
        </w:rPr>
      </w:pPr>
    </w:p>
    <w:p>
      <w:pPr>
        <w:ind w:right="120" w:firstLine="632"/>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20" w:firstLine="632"/>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217170</wp:posOffset>
            </wp:positionV>
            <wp:extent cx="6985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635" cy="825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150495</wp:posOffset>
            </wp:positionV>
            <wp:extent cx="69856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635" cy="165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5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6"/>
          <w:szCs w:val="16"/>
          <w:b w:val="1"/>
          <w:bCs w:val="1"/>
          <w:color w:val="auto"/>
        </w:rPr>
        <w:t>Unregistered Sale of Equity Securities.</w:t>
      </w:r>
    </w:p>
    <w:p>
      <w:pPr>
        <w:spacing w:after="0" w:line="1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On March 12, 2025, Creative Media &amp; Community Trust Corporation (the “Company”) issued 3,600,415 shares of Common Stock in respect of redemptions of the Company’s Series A1 Preferred Stock, par value $0.001 (the “Series A1 Preferred Stock”), in lieu of cash payment for the redemption of 108,022 shares of Series A1 Preferred Stock. Such redemptions were requested by the holders of Series A1 Preferred Stock based on the VWAP of the Common Stock for the 20 Trading Days immediately preceding each redemption date (with each such term as defined in the Company’s charter). Additionally, on March 12, 2025, the Company issued 1,529,145 shares of Common Stock in respect of redemptions of the Company’s Series A Preferred Stock, par value $0.001 (the “Series A Preferred Stock”), in lieu of cash payment for the redemption of 43,367 shares of Series A Preferred Stock. Such redemptions were requested by the holders of Series A Preferred Stock based on the VWAP of the Common Stock for the 20 Trading Days immediately preceding each redemption date.</w:t>
      </w:r>
    </w:p>
    <w:p>
      <w:pPr>
        <w:spacing w:after="0" w:line="10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color w:val="auto"/>
        </w:rPr>
        <w:t>On March 13, 2025, the Company issued 280,098 shares of Common Stock in respect of redemptions of the Company’s Series A1 Preferred Stock, in lieu of cash payment for the redemption of 8,451 shares of Series A1 Preferred Stock. Such redemptions were requested by the holders of Series A1 Preferred Stock based on the VWAP of the Common Stock for the 20 Trading Days immediately preceding each redemption date. Additionally, on March 13, 2025, the Company issued 185,363 shares of Common Stock in respect of redemptions of the Company’s Series A Preferred Stock, par value $0.001 (the “Series A Preferred Stock”), in lieu of cash payment for the redemption of 5,463 shares of Series A Preferred Stock. Such redemptions were requested by the holders of Series A Preferred Stock based on the VWAP of the Common Stock for the 20 Trading Days immediately preceding each redemption date.</w:t>
      </w:r>
    </w:p>
    <w:p>
      <w:pPr>
        <w:spacing w:after="0" w:line="106"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The Company plans to continue to satisfy some or all redemption requests submitted by holders of our shares of Series A Preferred Stock and Series A1 Preferred Stock in shares of Common Stock through the first quarter of 2025.</w:t>
      </w:r>
    </w:p>
    <w:p>
      <w:pPr>
        <w:sectPr>
          <w:pgSz w:w="11900" w:h="16838" w:orient="portrait"/>
          <w:cols w:equalWidth="0" w:num="1">
            <w:col w:w="11220"/>
          </w:cols>
          <w:pgMar w:left="320" w:top="1440" w:right="35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firstLine="632"/>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CREATIVE MEDIA &amp; COMMUNITY TRUST CORPORATION</w:t>
      </w:r>
    </w:p>
    <w:p>
      <w:pPr>
        <w:sectPr>
          <w:pgSz w:w="11900" w:h="16838" w:orient="portrait"/>
          <w:cols w:equalWidth="0" w:num="1">
            <w:col w:w="10700"/>
          </w:cols>
          <w:pgMar w:left="320" w:top="1290" w:right="87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March 14, 2025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 w:lineRule="exact"/>
        <w:rPr>
          <w:sz w:val="20"/>
          <w:szCs w:val="20"/>
          <w:color w:val="auto"/>
        </w:rPr>
      </w:pPr>
    </w:p>
    <w:p>
      <w:pPr>
        <w:sectPr>
          <w:pgSz w:w="11900" w:h="16838" w:orient="portrait"/>
          <w:cols w:equalWidth="0" w:num="2">
            <w:col w:w="4180" w:space="720"/>
            <w:col w:w="5800"/>
          </w:cols>
          <w:pgMar w:left="320" w:top="1290" w:right="879" w:bottom="1440" w:gutter="0" w:footer="0" w:header="0"/>
          <w:type w:val="continuous"/>
        </w:sectPr>
      </w:pPr>
    </w:p>
    <w:p>
      <w:pPr>
        <w:ind w:left="5960"/>
        <w:spacing w:after="0" w:line="183" w:lineRule="auto"/>
        <w:rPr>
          <w:sz w:val="20"/>
          <w:szCs w:val="20"/>
          <w:color w:val="auto"/>
        </w:rPr>
      </w:pPr>
      <w:r>
        <w:rPr>
          <w:rFonts w:ascii="Times New Roman" w:cs="Times New Roman" w:eastAsia="Times New Roman" w:hAnsi="Times New Roman"/>
          <w:sz w:val="12"/>
          <w:szCs w:val="12"/>
          <w:u w:val="single" w:color="auto"/>
          <w:color w:val="auto"/>
        </w:rPr>
        <w:t>/s/ Barry N. Berlin</w:t>
      </w:r>
    </w:p>
    <w:p>
      <w:pPr>
        <w:ind w:left="5960"/>
        <w:spacing w:after="0"/>
        <w:rPr>
          <w:sz w:val="20"/>
          <w:szCs w:val="20"/>
          <w:color w:val="auto"/>
        </w:rPr>
      </w:pPr>
      <w:r>
        <w:rPr>
          <w:rFonts w:ascii="Times New Roman" w:cs="Times New Roman" w:eastAsia="Times New Roman" w:hAnsi="Times New Roman"/>
          <w:sz w:val="18"/>
          <w:szCs w:val="18"/>
          <w:color w:val="auto"/>
        </w:rPr>
        <w:t>Barry N. Berlin</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i w:val="1"/>
          <w:iCs w:val="1"/>
          <w:color w:val="auto"/>
        </w:rPr>
        <w:t>Chief Financial Officer</w:t>
      </w:r>
    </w:p>
    <w:sectPr>
      <w:pgSz w:w="11900" w:h="16838" w:orient="portrait"/>
      <w:cols w:equalWidth="0" w:num="1">
        <w:col w:w="10700"/>
      </w:cols>
      <w:pgMar w:left="320" w:top="1290"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2025-03-14T16:22:21Z</dcterms:created>
  <dcterms:modified xsi:type="dcterms:W3CDTF">2025-03-14T16:22:21Z</dcterms:modified>
</cp:coreProperties>
</file>